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893"/>
        <w:gridCol w:w="2094"/>
        <w:gridCol w:w="2094"/>
        <w:gridCol w:w="2094"/>
      </w:tblGrid>
      <w:tr w:rsidR="00BE19EE" w14:paraId="55B69EFF" w14:textId="77777777" w:rsidTr="78653387">
        <w:trPr>
          <w:trHeight w:val="50"/>
        </w:trPr>
        <w:tc>
          <w:tcPr>
            <w:tcW w:w="91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1107077A" w14:textId="77777777" w:rsidR="00E14AD3" w:rsidRPr="00E14AD3" w:rsidRDefault="00E14AD3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Arial" w:eastAsia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C0559C" w14:paraId="4A30F618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4FA4989B" w14:textId="2F9AA5FC" w:rsidR="00353327" w:rsidRPr="003D2E5D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Job Title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87F641F" w14:textId="74EEAA86" w:rsidR="00353327" w:rsidRPr="00322F5B" w:rsidRDefault="00287E18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 xml:space="preserve">Senior </w:t>
            </w:r>
            <w:r w:rsidR="00353327" w:rsidRPr="00322F5B">
              <w:rPr>
                <w:rFonts w:ascii="Radikal" w:eastAsia="Arial" w:hAnsi="Radikal" w:cs="Arial"/>
                <w:sz w:val="20"/>
                <w:szCs w:val="20"/>
              </w:rPr>
              <w:t>Project Manager</w:t>
            </w:r>
          </w:p>
        </w:tc>
      </w:tr>
      <w:tr w:rsidR="00C0559C" w14:paraId="05947F11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3F15DE27" w14:textId="1F52481A" w:rsidR="00353327" w:rsidRPr="003D2E5D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Department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4F852FD" w14:textId="0504512E" w:rsidR="00353327" w:rsidRPr="00322F5B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Technology</w:t>
            </w:r>
          </w:p>
        </w:tc>
      </w:tr>
      <w:tr w:rsidR="00C0559C" w14:paraId="636C7B81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767A07A5" w14:textId="5E2AFA3C" w:rsidR="0082522C" w:rsidRPr="003D2E5D" w:rsidRDefault="0082522C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Director Responsible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2842AD8" w14:textId="74211AD6" w:rsidR="0082522C" w:rsidRPr="00322F5B" w:rsidRDefault="0082522C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 xml:space="preserve">Karen Lyttle </w:t>
            </w:r>
            <w:r w:rsidR="001C6DA0" w:rsidRPr="00322F5B">
              <w:rPr>
                <w:rFonts w:ascii="Radikal" w:eastAsia="Arial" w:hAnsi="Radikal" w:cs="Arial"/>
                <w:sz w:val="20"/>
                <w:szCs w:val="20"/>
              </w:rPr>
              <w:t>(</w:t>
            </w:r>
            <w:r w:rsidR="00483ADB" w:rsidRPr="00322F5B">
              <w:rPr>
                <w:rFonts w:ascii="Radikal" w:eastAsia="Arial" w:hAnsi="Radikal" w:cs="Arial"/>
                <w:sz w:val="20"/>
                <w:szCs w:val="20"/>
              </w:rPr>
              <w:t>Director of Techn</w:t>
            </w:r>
            <w:r w:rsidR="001C6DA0" w:rsidRPr="00322F5B">
              <w:rPr>
                <w:rFonts w:ascii="Radikal" w:eastAsia="Arial" w:hAnsi="Radikal" w:cs="Arial"/>
                <w:sz w:val="20"/>
                <w:szCs w:val="20"/>
              </w:rPr>
              <w:t>ology)</w:t>
            </w:r>
          </w:p>
        </w:tc>
      </w:tr>
      <w:tr w:rsidR="00C0559C" w14:paraId="1618A9EC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5E06D435" w14:textId="5D4CAB6D" w:rsidR="00353327" w:rsidRPr="003D2E5D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Line Manager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707ECEA" w14:textId="057781E2" w:rsidR="00353327" w:rsidRPr="00322F5B" w:rsidRDefault="001C6DA0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Sinead Todd (</w:t>
            </w:r>
            <w:r w:rsidR="00353327" w:rsidRPr="00322F5B">
              <w:rPr>
                <w:rFonts w:ascii="Radikal" w:eastAsia="Arial" w:hAnsi="Radikal" w:cs="Arial"/>
                <w:sz w:val="20"/>
                <w:szCs w:val="20"/>
              </w:rPr>
              <w:t xml:space="preserve">Head of </w:t>
            </w:r>
            <w:r w:rsidR="00423024" w:rsidRPr="00322F5B">
              <w:rPr>
                <w:rFonts w:ascii="Radikal" w:eastAsia="Arial" w:hAnsi="Radikal" w:cs="Arial"/>
                <w:sz w:val="20"/>
                <w:szCs w:val="20"/>
              </w:rPr>
              <w:t xml:space="preserve">Technology </w:t>
            </w:r>
            <w:r w:rsidR="00353327" w:rsidRPr="00322F5B">
              <w:rPr>
                <w:rFonts w:ascii="Radikal" w:eastAsia="Arial" w:hAnsi="Radikal" w:cs="Arial"/>
                <w:sz w:val="20"/>
                <w:szCs w:val="20"/>
              </w:rPr>
              <w:t>Change</w:t>
            </w:r>
            <w:r w:rsidRPr="00322F5B">
              <w:rPr>
                <w:rFonts w:ascii="Radikal" w:eastAsia="Arial" w:hAnsi="Radikal" w:cs="Arial"/>
                <w:sz w:val="20"/>
                <w:szCs w:val="20"/>
              </w:rPr>
              <w:t>)</w:t>
            </w:r>
          </w:p>
        </w:tc>
      </w:tr>
      <w:tr w:rsidR="006F1DB3" w14:paraId="1A9A057C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50A5F78B" w14:textId="0974432D" w:rsidR="00887E3B" w:rsidRPr="003D2E5D" w:rsidRDefault="00887E3B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78653387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Last Updated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5D9DFF95" w14:textId="77777777" w:rsidR="00887E3B" w:rsidRPr="00322F5B" w:rsidRDefault="00887E3B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April 2026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E2841" w:themeFill="text2"/>
            <w:vAlign w:val="bottom"/>
          </w:tcPr>
          <w:p w14:paraId="1162DB76" w14:textId="620B60B0" w:rsidR="00887E3B" w:rsidRPr="00322F5B" w:rsidRDefault="00887E3B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Direct Reports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vAlign w:val="bottom"/>
          </w:tcPr>
          <w:p w14:paraId="0A16752D" w14:textId="136C5359" w:rsidR="00887E3B" w:rsidRPr="00322F5B" w:rsidRDefault="00887E3B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None</w:t>
            </w:r>
          </w:p>
        </w:tc>
      </w:tr>
      <w:tr w:rsidR="00C0559C" w14:paraId="02DCB152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12796484" w14:textId="70CBFFAF" w:rsidR="008B3D59" w:rsidRPr="660D96F1" w:rsidRDefault="004C4309" w:rsidP="009822E2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Job Purpose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1443620B" w14:textId="10A526B1" w:rsidR="00931699" w:rsidRDefault="00931699" w:rsidP="78653387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Radikal" w:hAnsi="Radikal" w:cs="Radikal"/>
                <w:sz w:val="20"/>
                <w:szCs w:val="20"/>
              </w:rPr>
            </w:pPr>
            <w:r w:rsidRPr="78653387">
              <w:rPr>
                <w:rFonts w:ascii="Radikal" w:eastAsia="Arial" w:hAnsi="Radikal" w:cs="Arial"/>
                <w:sz w:val="20"/>
                <w:szCs w:val="20"/>
              </w:rPr>
              <w:t>Work with the Technology Team and external contractors to manage</w:t>
            </w:r>
            <w:r w:rsidR="001853AA" w:rsidRPr="78653387">
              <w:rPr>
                <w:rFonts w:ascii="Radikal" w:eastAsia="Arial" w:hAnsi="Radikal" w:cs="Arial"/>
                <w:sz w:val="20"/>
                <w:szCs w:val="20"/>
              </w:rPr>
              <w:t xml:space="preserve"> complex</w:t>
            </w:r>
            <w:r w:rsidRPr="78653387">
              <w:rPr>
                <w:rFonts w:ascii="Radikal" w:eastAsia="Arial" w:hAnsi="Radikal" w:cs="Arial"/>
                <w:sz w:val="20"/>
                <w:szCs w:val="20"/>
              </w:rPr>
              <w:t xml:space="preserve"> projects from the Technology Portfolio aligned to the strategic objectives of the R&amp;A.</w:t>
            </w:r>
            <w:r w:rsidR="00C170E7" w:rsidRPr="78653387">
              <w:rPr>
                <w:rFonts w:ascii="Radikal" w:eastAsia="Arial" w:hAnsi="Radikal" w:cs="Arial"/>
                <w:sz w:val="20"/>
                <w:szCs w:val="20"/>
              </w:rPr>
              <w:t xml:space="preserve">  Understand the risk appetite of the business to deliver a</w:t>
            </w:r>
            <w:r w:rsidR="008E6EA2" w:rsidRPr="78653387">
              <w:rPr>
                <w:rFonts w:ascii="Radikal" w:eastAsia="Arial" w:hAnsi="Radikal" w:cs="Arial"/>
                <w:sz w:val="20"/>
                <w:szCs w:val="20"/>
              </w:rPr>
              <w:t>ppropriate outcomes.</w:t>
            </w:r>
            <w:r w:rsidR="6F894067" w:rsidRPr="78653387">
              <w:rPr>
                <w:rFonts w:ascii="Radikal" w:eastAsia="Arial" w:hAnsi="Radikal" w:cs="Arial"/>
                <w:sz w:val="20"/>
                <w:szCs w:val="20"/>
              </w:rPr>
              <w:t xml:space="preserve">  </w:t>
            </w:r>
            <w:r w:rsidR="6F894067" w:rsidRPr="78653387">
              <w:rPr>
                <w:rFonts w:ascii="Radikal" w:eastAsia="Radikal" w:hAnsi="Radikal" w:cs="Radikal"/>
                <w:color w:val="000000" w:themeColor="text1"/>
                <w:sz w:val="19"/>
                <w:szCs w:val="19"/>
              </w:rPr>
              <w:t>Develop relationships with key business stakeholders to strengthen links to Technology and facilitate business partnering.</w:t>
            </w:r>
          </w:p>
          <w:p w14:paraId="482D24E9" w14:textId="77777777" w:rsidR="00162FC6" w:rsidRDefault="00162FC6" w:rsidP="00E9405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</w:p>
          <w:p w14:paraId="77D34DBF" w14:textId="6A205915" w:rsidR="00931699" w:rsidRDefault="00931699" w:rsidP="00E9405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Demonstrate the value of project management</w:t>
            </w:r>
            <w:r w:rsidR="00DB27EE">
              <w:rPr>
                <w:rFonts w:ascii="Radikal" w:eastAsia="Arial" w:hAnsi="Radikal" w:cs="Arial"/>
                <w:sz w:val="20"/>
                <w:szCs w:val="20"/>
              </w:rPr>
              <w:t>, change management and business readiness</w:t>
            </w:r>
            <w:r w:rsidR="00946D2C">
              <w:rPr>
                <w:rFonts w:ascii="Radikal" w:eastAsia="Arial" w:hAnsi="Radikal" w:cs="Arial"/>
                <w:sz w:val="20"/>
                <w:szCs w:val="20"/>
              </w:rPr>
              <w:t xml:space="preserve"> practices and principles.</w:t>
            </w:r>
            <w:r w:rsidR="00191C95">
              <w:rPr>
                <w:rFonts w:ascii="Radikal" w:eastAsia="Arial" w:hAnsi="Radikal" w:cs="Arial"/>
                <w:sz w:val="20"/>
                <w:szCs w:val="20"/>
              </w:rPr>
              <w:t xml:space="preserve"> Become a recognised subject matter expert to the wider business</w:t>
            </w:r>
            <w:r w:rsidR="00841B27">
              <w:rPr>
                <w:rFonts w:ascii="Radikal" w:eastAsia="Arial" w:hAnsi="Radikal" w:cs="Arial"/>
                <w:sz w:val="20"/>
                <w:szCs w:val="20"/>
              </w:rPr>
              <w:t xml:space="preserve"> and champion </w:t>
            </w:r>
            <w:r w:rsidR="0057687E">
              <w:rPr>
                <w:rFonts w:ascii="Radikal" w:eastAsia="Arial" w:hAnsi="Radikal" w:cs="Arial"/>
                <w:sz w:val="20"/>
                <w:szCs w:val="20"/>
              </w:rPr>
              <w:t>the R&amp;A</w:t>
            </w:r>
            <w:r w:rsidR="006A2025">
              <w:rPr>
                <w:rFonts w:ascii="Radikal" w:eastAsia="Arial" w:hAnsi="Radikal" w:cs="Arial"/>
                <w:sz w:val="20"/>
                <w:szCs w:val="20"/>
              </w:rPr>
              <w:t>’s delivery framework.</w:t>
            </w:r>
          </w:p>
          <w:p w14:paraId="367BBBB3" w14:textId="77777777" w:rsidR="00BE19EE" w:rsidRDefault="00BE19EE" w:rsidP="00E9405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</w:p>
          <w:p w14:paraId="5611C5C3" w14:textId="2DD638B0" w:rsidR="00162FC6" w:rsidRPr="00322F5B" w:rsidRDefault="00BE19EE" w:rsidP="00E9405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U</w:t>
            </w:r>
            <w:r w:rsidR="0040178B">
              <w:rPr>
                <w:rFonts w:ascii="Radikal" w:eastAsia="Arial" w:hAnsi="Radikal" w:cs="Arial"/>
                <w:sz w:val="20"/>
                <w:szCs w:val="20"/>
              </w:rPr>
              <w:t xml:space="preserve">tilise experience gained in previous roles to </w:t>
            </w:r>
            <w:r w:rsidR="00162FC6">
              <w:rPr>
                <w:rFonts w:ascii="Radikal" w:eastAsia="Arial" w:hAnsi="Radikal" w:cs="Arial"/>
                <w:sz w:val="20"/>
                <w:szCs w:val="20"/>
              </w:rPr>
              <w:t>actively participate in the ongoing development of the Change Team within Technology.</w:t>
            </w:r>
          </w:p>
        </w:tc>
      </w:tr>
      <w:tr w:rsidR="00BE19EE" w14:paraId="0CAE551A" w14:textId="77777777" w:rsidTr="78653387">
        <w:trPr>
          <w:trHeight w:val="45"/>
        </w:trPr>
        <w:tc>
          <w:tcPr>
            <w:tcW w:w="91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5C42E093" w14:textId="77777777" w:rsidR="00E14AD3" w:rsidRPr="00322F5B" w:rsidRDefault="00E14AD3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sz w:val="2"/>
                <w:szCs w:val="2"/>
              </w:rPr>
            </w:pPr>
          </w:p>
        </w:tc>
      </w:tr>
      <w:tr w:rsidR="00C0559C" w14:paraId="7E01D45D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27C54FAA" w14:textId="1482D6F0" w:rsidR="001C6DA0" w:rsidRPr="003D2E5D" w:rsidRDefault="26A8C524" w:rsidP="003D2E5D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78653387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  <w:r w:rsidR="00D945E0" w:rsidRPr="78653387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 xml:space="preserve"> Responsibilities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9F59E24" w14:textId="77777777" w:rsidR="00003003" w:rsidRPr="00322F5B" w:rsidRDefault="00003003" w:rsidP="00003003">
            <w:p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All aspects of project management of assigned projects from the Technology Portfolio.  This includes, but is not limited to:</w:t>
            </w:r>
          </w:p>
          <w:p w14:paraId="6D44AE54" w14:textId="75A6A3D0" w:rsidR="00605F99" w:rsidRDefault="00605F99" w:rsidP="00FE26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 xml:space="preserve">Manage assigned projects to deliver to time, cost and quality standards. </w:t>
            </w:r>
            <w:r w:rsidRPr="003D2E5D">
              <w:rPr>
                <w:rFonts w:ascii="Radikal" w:hAnsi="Radikal"/>
                <w:sz w:val="20"/>
                <w:szCs w:val="20"/>
              </w:rPr>
              <w:t>Identif</w:t>
            </w:r>
            <w:r>
              <w:rPr>
                <w:rFonts w:ascii="Radikal" w:hAnsi="Radikal"/>
                <w:sz w:val="20"/>
                <w:szCs w:val="20"/>
              </w:rPr>
              <w:t xml:space="preserve">y the </w:t>
            </w:r>
            <w:r w:rsidRPr="003D2E5D">
              <w:rPr>
                <w:rFonts w:ascii="Radikal" w:hAnsi="Radikal"/>
                <w:sz w:val="20"/>
                <w:szCs w:val="20"/>
              </w:rPr>
              <w:t>critical path</w:t>
            </w:r>
            <w:r>
              <w:rPr>
                <w:rFonts w:ascii="Radikal" w:hAnsi="Radikal"/>
                <w:sz w:val="20"/>
                <w:szCs w:val="20"/>
              </w:rPr>
              <w:t xml:space="preserve"> of projects, managing assumptions and dependencies which may affect delivery.</w:t>
            </w:r>
            <w:r w:rsidR="00FE26A9">
              <w:rPr>
                <w:rFonts w:ascii="Radikal" w:hAnsi="Radikal"/>
                <w:sz w:val="20"/>
                <w:szCs w:val="20"/>
              </w:rPr>
              <w:t xml:space="preserve"> </w:t>
            </w:r>
            <w:r w:rsidR="00FE26A9" w:rsidRPr="00322F5B">
              <w:rPr>
                <w:rFonts w:ascii="Radikal" w:hAnsi="Radikal"/>
                <w:sz w:val="20"/>
                <w:szCs w:val="20"/>
              </w:rPr>
              <w:t>Provide oversight of projects led by third parties or internal technical teams where required.</w:t>
            </w:r>
          </w:p>
          <w:p w14:paraId="301670E0" w14:textId="089AFE05" w:rsidR="009C03EA" w:rsidRPr="001A49C5" w:rsidRDefault="009C03EA" w:rsidP="001A49C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Manage multiple projects of varying complexity, risk level and duration across a variety of business units</w:t>
            </w:r>
            <w:r w:rsidR="00544351">
              <w:rPr>
                <w:rFonts w:ascii="Radikal" w:hAnsi="Radikal"/>
                <w:sz w:val="20"/>
                <w:szCs w:val="20"/>
              </w:rPr>
              <w:t>.</w:t>
            </w:r>
            <w:r w:rsidR="001A49C5">
              <w:rPr>
                <w:rFonts w:ascii="Radikal" w:hAnsi="Radikal"/>
                <w:sz w:val="20"/>
                <w:szCs w:val="20"/>
              </w:rPr>
              <w:t xml:space="preserve"> </w:t>
            </w:r>
            <w:r w:rsidR="001A49C5" w:rsidRPr="00322F5B">
              <w:rPr>
                <w:rFonts w:ascii="Radikal" w:hAnsi="Radikal"/>
                <w:sz w:val="20"/>
                <w:szCs w:val="20"/>
              </w:rPr>
              <w:t>Produce standard project management documentation in line with the R&amp;A delivery framework</w:t>
            </w:r>
            <w:r w:rsidR="001A49C5">
              <w:rPr>
                <w:rFonts w:ascii="Radikal" w:hAnsi="Radikal"/>
                <w:sz w:val="20"/>
                <w:szCs w:val="20"/>
              </w:rPr>
              <w:t>.</w:t>
            </w:r>
          </w:p>
          <w:p w14:paraId="59FC0B20" w14:textId="419B4C73" w:rsidR="00FD7424" w:rsidRPr="00D072E6" w:rsidRDefault="001B3307" w:rsidP="00D072E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Develop</w:t>
            </w:r>
            <w:r w:rsidR="0046091D">
              <w:rPr>
                <w:rFonts w:ascii="Radikal" w:hAnsi="Radikal"/>
                <w:sz w:val="20"/>
                <w:szCs w:val="20"/>
              </w:rPr>
              <w:t xml:space="preserve"> the</w:t>
            </w:r>
            <w:r w:rsidR="00F731B9" w:rsidRPr="001D48EF">
              <w:rPr>
                <w:rFonts w:ascii="Radikal" w:hAnsi="Radikal"/>
                <w:sz w:val="20"/>
                <w:szCs w:val="20"/>
              </w:rPr>
              <w:t xml:space="preserve"> project idea, objectives and scope, </w:t>
            </w:r>
            <w:r w:rsidR="00F731B9">
              <w:rPr>
                <w:rFonts w:ascii="Radikal" w:hAnsi="Radikal"/>
                <w:sz w:val="20"/>
                <w:szCs w:val="20"/>
              </w:rPr>
              <w:t>and i</w:t>
            </w:r>
            <w:r w:rsidR="00F731B9" w:rsidRPr="001D48EF">
              <w:rPr>
                <w:rFonts w:ascii="Radikal" w:hAnsi="Radikal"/>
                <w:sz w:val="20"/>
                <w:szCs w:val="20"/>
              </w:rPr>
              <w:t xml:space="preserve">dentify </w:t>
            </w:r>
            <w:r w:rsidR="0046091D">
              <w:rPr>
                <w:rFonts w:ascii="Radikal" w:hAnsi="Radikal"/>
                <w:sz w:val="20"/>
                <w:szCs w:val="20"/>
              </w:rPr>
              <w:t>the</w:t>
            </w:r>
            <w:r w:rsidR="00F731B9" w:rsidRPr="001D48EF">
              <w:rPr>
                <w:rFonts w:ascii="Radikal" w:hAnsi="Radikal"/>
                <w:sz w:val="20"/>
                <w:szCs w:val="20"/>
              </w:rPr>
              <w:t xml:space="preserve"> appropriate delivery and project management approach/framework </w:t>
            </w:r>
            <w:r>
              <w:rPr>
                <w:rFonts w:ascii="Radikal" w:hAnsi="Radikal"/>
                <w:sz w:val="20"/>
                <w:szCs w:val="20"/>
              </w:rPr>
              <w:t>to be used</w:t>
            </w:r>
            <w:r w:rsidR="00F731B9" w:rsidRPr="001D48EF">
              <w:rPr>
                <w:rFonts w:ascii="Radikal" w:hAnsi="Radikal"/>
                <w:sz w:val="20"/>
                <w:szCs w:val="20"/>
              </w:rPr>
              <w:t>.</w:t>
            </w:r>
            <w:r w:rsidR="00D072E6">
              <w:rPr>
                <w:rFonts w:ascii="Radikal" w:hAnsi="Radikal"/>
                <w:sz w:val="20"/>
                <w:szCs w:val="20"/>
              </w:rPr>
              <w:t xml:space="preserve"> Identify change management/business readiness needs, deliverables and plan related activities. </w:t>
            </w:r>
          </w:p>
          <w:p w14:paraId="442B5B9E" w14:textId="77777777" w:rsidR="00F86A95" w:rsidRDefault="00F86A95" w:rsidP="000030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807768">
              <w:rPr>
                <w:rFonts w:ascii="Radikal" w:hAnsi="Radikal"/>
                <w:sz w:val="20"/>
                <w:szCs w:val="20"/>
              </w:rPr>
              <w:t>Effective planning</w:t>
            </w:r>
            <w:r>
              <w:rPr>
                <w:rFonts w:ascii="Radikal" w:hAnsi="Radikal"/>
                <w:sz w:val="20"/>
                <w:szCs w:val="20"/>
              </w:rPr>
              <w:t xml:space="preserve">, </w:t>
            </w:r>
            <w:r w:rsidRPr="00807768">
              <w:rPr>
                <w:rFonts w:ascii="Radikal" w:hAnsi="Radikal"/>
                <w:sz w:val="20"/>
                <w:szCs w:val="20"/>
              </w:rPr>
              <w:t>communication</w:t>
            </w:r>
            <w:r>
              <w:rPr>
                <w:rFonts w:ascii="Radikal" w:hAnsi="Radikal"/>
                <w:sz w:val="20"/>
                <w:szCs w:val="20"/>
              </w:rPr>
              <w:t xml:space="preserve"> and c</w:t>
            </w:r>
            <w:r w:rsidRPr="1A7E27B6">
              <w:rPr>
                <w:rFonts w:ascii="Radikal" w:hAnsi="Radikal"/>
                <w:sz w:val="20"/>
                <w:szCs w:val="20"/>
              </w:rPr>
              <w:t>o-ordination of work on projects between Technical Delivery Team, supplier teams, Change team and the business</w:t>
            </w:r>
            <w:r>
              <w:rPr>
                <w:rFonts w:ascii="Radikal" w:hAnsi="Radikal"/>
                <w:sz w:val="20"/>
                <w:szCs w:val="20"/>
              </w:rPr>
              <w:t>.</w:t>
            </w:r>
          </w:p>
          <w:p w14:paraId="52E83446" w14:textId="6DA5ED0E" w:rsidR="00974023" w:rsidRPr="00F86A95" w:rsidRDefault="00F86A95" w:rsidP="000030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F86A95">
              <w:rPr>
                <w:rFonts w:ascii="Radikal" w:hAnsi="Radikal"/>
                <w:sz w:val="20"/>
                <w:szCs w:val="20"/>
              </w:rPr>
              <w:t xml:space="preserve">Identify project resource requirements </w:t>
            </w:r>
            <w:r w:rsidR="00C0559C">
              <w:rPr>
                <w:rFonts w:ascii="Radikal" w:hAnsi="Radikal"/>
                <w:sz w:val="20"/>
                <w:szCs w:val="20"/>
              </w:rPr>
              <w:t>and m</w:t>
            </w:r>
            <w:r w:rsidR="00532F78" w:rsidRPr="00F86A95">
              <w:rPr>
                <w:rFonts w:ascii="Radikal" w:hAnsi="Radikal"/>
                <w:sz w:val="20"/>
                <w:szCs w:val="20"/>
              </w:rPr>
              <w:t>anage resource workloads to reduce risk of overloading, escalating</w:t>
            </w:r>
            <w:r w:rsidR="003A3BC5" w:rsidRPr="00F86A95">
              <w:rPr>
                <w:rFonts w:ascii="Radikal" w:hAnsi="Radikal"/>
                <w:sz w:val="20"/>
                <w:szCs w:val="20"/>
              </w:rPr>
              <w:t xml:space="preserve"> capacity issues as r</w:t>
            </w:r>
            <w:r w:rsidR="00532F78" w:rsidRPr="00F86A95">
              <w:rPr>
                <w:rFonts w:ascii="Radikal" w:hAnsi="Radikal"/>
                <w:sz w:val="20"/>
                <w:szCs w:val="20"/>
              </w:rPr>
              <w:t>equired.</w:t>
            </w:r>
          </w:p>
          <w:p w14:paraId="2A5CB464" w14:textId="77777777" w:rsidR="00C1504A" w:rsidRPr="0028722F" w:rsidRDefault="00C1504A" w:rsidP="00C1504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28722F">
              <w:rPr>
                <w:rFonts w:ascii="Radikal" w:hAnsi="Radikal"/>
                <w:sz w:val="20"/>
                <w:szCs w:val="20"/>
              </w:rPr>
              <w:t>Identify and manage risks/issues to minimise impact.  Timely escalation of significant risks/issues to governance groups for awareness and/or mitigating action.  Ensure decision</w:t>
            </w:r>
            <w:r>
              <w:rPr>
                <w:rFonts w:ascii="Radikal" w:hAnsi="Radikal"/>
                <w:sz w:val="20"/>
                <w:szCs w:val="20"/>
              </w:rPr>
              <w:t>s</w:t>
            </w:r>
            <w:r w:rsidRPr="0028722F">
              <w:rPr>
                <w:rFonts w:ascii="Radikal" w:hAnsi="Radikal"/>
                <w:sz w:val="20"/>
                <w:szCs w:val="20"/>
              </w:rPr>
              <w:t xml:space="preserve"> consider risks</w:t>
            </w:r>
            <w:r>
              <w:rPr>
                <w:rFonts w:ascii="Radikal" w:hAnsi="Radikal"/>
                <w:sz w:val="20"/>
                <w:szCs w:val="20"/>
              </w:rPr>
              <w:t>,</w:t>
            </w:r>
            <w:r w:rsidRPr="0028722F">
              <w:rPr>
                <w:rFonts w:ascii="Radikal" w:hAnsi="Radikal"/>
                <w:sz w:val="20"/>
                <w:szCs w:val="20"/>
              </w:rPr>
              <w:t xml:space="preserve"> impacts </w:t>
            </w:r>
            <w:r>
              <w:rPr>
                <w:rFonts w:ascii="Radikal" w:hAnsi="Radikal"/>
                <w:sz w:val="20"/>
                <w:szCs w:val="20"/>
              </w:rPr>
              <w:t xml:space="preserve">and are </w:t>
            </w:r>
            <w:r w:rsidRPr="0028722F">
              <w:rPr>
                <w:rFonts w:ascii="Radikal" w:hAnsi="Radikal"/>
                <w:sz w:val="20"/>
                <w:szCs w:val="20"/>
              </w:rPr>
              <w:t>communicated</w:t>
            </w:r>
            <w:r>
              <w:rPr>
                <w:rFonts w:ascii="Radikal" w:hAnsi="Radikal"/>
                <w:sz w:val="20"/>
                <w:szCs w:val="20"/>
              </w:rPr>
              <w:t xml:space="preserve"> appropriately.</w:t>
            </w:r>
          </w:p>
          <w:p w14:paraId="578E027A" w14:textId="5487AB54" w:rsidR="00CE2C40" w:rsidRPr="006F1DB3" w:rsidRDefault="00003003" w:rsidP="004A576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Identif</w:t>
            </w:r>
            <w:r w:rsidR="00CE2DF9">
              <w:rPr>
                <w:rFonts w:ascii="Radikal" w:hAnsi="Radikal"/>
                <w:sz w:val="20"/>
                <w:szCs w:val="20"/>
              </w:rPr>
              <w:t>y</w:t>
            </w:r>
            <w:r w:rsidRPr="00322F5B">
              <w:rPr>
                <w:rFonts w:ascii="Radikal" w:hAnsi="Radikal"/>
                <w:sz w:val="20"/>
                <w:szCs w:val="20"/>
              </w:rPr>
              <w:t>, engage</w:t>
            </w:r>
            <w:r w:rsidR="00CE2DF9">
              <w:rPr>
                <w:rFonts w:ascii="Radikal" w:hAnsi="Radikal"/>
                <w:sz w:val="20"/>
                <w:szCs w:val="20"/>
              </w:rPr>
              <w:t xml:space="preserve"> with</w:t>
            </w:r>
            <w:r w:rsidRPr="00322F5B">
              <w:rPr>
                <w:rFonts w:ascii="Radikal" w:hAnsi="Radikal"/>
                <w:sz w:val="20"/>
                <w:szCs w:val="20"/>
              </w:rPr>
              <w:t>, and manag</w:t>
            </w:r>
            <w:r w:rsidR="00CE2DF9">
              <w:rPr>
                <w:rFonts w:ascii="Radikal" w:hAnsi="Radikal"/>
                <w:sz w:val="20"/>
                <w:szCs w:val="20"/>
              </w:rPr>
              <w:t>e</w:t>
            </w:r>
            <w:r w:rsidRPr="00322F5B">
              <w:rPr>
                <w:rFonts w:ascii="Radikal" w:hAnsi="Radikal"/>
                <w:sz w:val="20"/>
                <w:szCs w:val="20"/>
              </w:rPr>
              <w:t xml:space="preserve"> project </w:t>
            </w:r>
            <w:r w:rsidR="0085043D" w:rsidRPr="00322F5B">
              <w:rPr>
                <w:rFonts w:ascii="Radikal" w:hAnsi="Radikal"/>
                <w:sz w:val="20"/>
                <w:szCs w:val="20"/>
              </w:rPr>
              <w:t>s</w:t>
            </w:r>
            <w:r w:rsidRPr="00322F5B">
              <w:rPr>
                <w:rFonts w:ascii="Radikal" w:hAnsi="Radikal"/>
                <w:sz w:val="20"/>
                <w:szCs w:val="20"/>
              </w:rPr>
              <w:t>takeholder</w:t>
            </w:r>
            <w:r w:rsidR="00CE2DF9">
              <w:rPr>
                <w:rFonts w:ascii="Radikal" w:hAnsi="Radikal"/>
                <w:sz w:val="20"/>
                <w:szCs w:val="20"/>
              </w:rPr>
              <w:t xml:space="preserve"> relationships</w:t>
            </w:r>
            <w:r w:rsidR="003B1E2E" w:rsidRPr="00322F5B">
              <w:rPr>
                <w:rFonts w:ascii="Radikal" w:hAnsi="Radikal"/>
                <w:sz w:val="20"/>
                <w:szCs w:val="20"/>
              </w:rPr>
              <w:t>, including project or executive sponsors.</w:t>
            </w:r>
            <w:r w:rsidR="004A576A">
              <w:rPr>
                <w:rFonts w:ascii="Radikal" w:hAnsi="Radikal"/>
                <w:sz w:val="20"/>
                <w:szCs w:val="20"/>
              </w:rPr>
              <w:t xml:space="preserve"> </w:t>
            </w:r>
            <w:r w:rsidR="006F1DB3">
              <w:rPr>
                <w:rFonts w:ascii="Radikal" w:hAnsi="Radikal"/>
                <w:sz w:val="20"/>
                <w:szCs w:val="20"/>
              </w:rPr>
              <w:t>Provid</w:t>
            </w:r>
            <w:r w:rsidR="004A576A">
              <w:rPr>
                <w:rFonts w:ascii="Radikal" w:hAnsi="Radikal"/>
                <w:sz w:val="20"/>
                <w:szCs w:val="20"/>
              </w:rPr>
              <w:t>e</w:t>
            </w:r>
            <w:r w:rsidR="006F1DB3">
              <w:rPr>
                <w:rFonts w:ascii="Radikal" w:hAnsi="Radikal"/>
                <w:sz w:val="20"/>
                <w:szCs w:val="20"/>
              </w:rPr>
              <w:t xml:space="preserve"> </w:t>
            </w:r>
            <w:r w:rsidR="006F1DB3" w:rsidRPr="003D2E5D">
              <w:rPr>
                <w:rFonts w:ascii="Radikal" w:hAnsi="Radikal"/>
                <w:sz w:val="20"/>
                <w:szCs w:val="20"/>
              </w:rPr>
              <w:t xml:space="preserve">clear, relevant and audience appropriate project related </w:t>
            </w:r>
            <w:r w:rsidR="006F1DB3">
              <w:rPr>
                <w:rFonts w:ascii="Radikal" w:hAnsi="Radikal"/>
                <w:sz w:val="20"/>
                <w:szCs w:val="20"/>
              </w:rPr>
              <w:t>updates and reporting.</w:t>
            </w:r>
          </w:p>
        </w:tc>
      </w:tr>
      <w:tr w:rsidR="00C0559C" w14:paraId="3B820908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263D1B05" w14:textId="77777777" w:rsidR="00FF1210" w:rsidRPr="003D2E5D" w:rsidRDefault="00FF1210" w:rsidP="003D2E5D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15AE8FD0" w14:textId="77777777" w:rsidR="00AD100F" w:rsidRDefault="00AD100F" w:rsidP="00FF121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Work with Technical Delivery to e</w:t>
            </w:r>
            <w:r w:rsidRPr="1A7E27B6">
              <w:rPr>
                <w:rFonts w:ascii="Radikal" w:hAnsi="Radikal"/>
                <w:sz w:val="20"/>
                <w:szCs w:val="20"/>
              </w:rPr>
              <w:t>st</w:t>
            </w:r>
            <w:r>
              <w:rPr>
                <w:rFonts w:ascii="Radikal" w:hAnsi="Radikal"/>
                <w:sz w:val="20"/>
                <w:szCs w:val="20"/>
              </w:rPr>
              <w:t xml:space="preserve">imate budget required for each project and track/manage </w:t>
            </w:r>
            <w:r w:rsidRPr="003D2E5D">
              <w:rPr>
                <w:rFonts w:ascii="Radikal" w:hAnsi="Radikal"/>
                <w:sz w:val="20"/>
                <w:szCs w:val="20"/>
              </w:rPr>
              <w:t>actual cost of delivery against assigned budg</w:t>
            </w:r>
            <w:r>
              <w:rPr>
                <w:rFonts w:ascii="Radikal" w:hAnsi="Radikal"/>
                <w:sz w:val="20"/>
                <w:szCs w:val="20"/>
              </w:rPr>
              <w:t>et.</w:t>
            </w:r>
          </w:p>
          <w:p w14:paraId="7FEF2811" w14:textId="57D32B4C" w:rsidR="00944354" w:rsidRPr="005B4D2E" w:rsidRDefault="00944354" w:rsidP="005B4D2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Work with Business Analysts to identify and manage expected benefits and benefit owners</w:t>
            </w:r>
            <w:r w:rsidR="00AD100F">
              <w:rPr>
                <w:rFonts w:ascii="Radikal" w:hAnsi="Radikal"/>
                <w:sz w:val="20"/>
                <w:szCs w:val="20"/>
              </w:rPr>
              <w:t xml:space="preserve">.  </w:t>
            </w:r>
            <w:r w:rsidRPr="005B4D2E">
              <w:rPr>
                <w:rFonts w:ascii="Radikal" w:hAnsi="Radikal"/>
                <w:sz w:val="20"/>
                <w:szCs w:val="20"/>
              </w:rPr>
              <w:t xml:space="preserve">Manage scope and requirements to reduce risk of delay, particularly for time-critical projects.  </w:t>
            </w:r>
          </w:p>
          <w:p w14:paraId="3022B69D" w14:textId="30159A1E" w:rsidR="005464D6" w:rsidRDefault="00333DBD" w:rsidP="00FF121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P</w:t>
            </w:r>
            <w:r w:rsidR="005464D6" w:rsidRPr="00322F5B">
              <w:rPr>
                <w:rFonts w:ascii="Radikal" w:hAnsi="Radikal"/>
                <w:sz w:val="20"/>
                <w:szCs w:val="20"/>
              </w:rPr>
              <w:t>rovide project information and updates required for Portfolio level reporting and tracking.</w:t>
            </w:r>
          </w:p>
          <w:p w14:paraId="1142674F" w14:textId="2DD4CBD0" w:rsidR="006829FF" w:rsidRPr="00322F5B" w:rsidRDefault="00FF1210" w:rsidP="006829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Follow established governance, standards and approval templates and processes.</w:t>
            </w:r>
          </w:p>
        </w:tc>
      </w:tr>
      <w:tr w:rsidR="00C0559C" w14:paraId="0AEB6670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6529417D" w14:textId="2113C662" w:rsidR="001C6DA0" w:rsidRPr="003D2E5D" w:rsidRDefault="00835BD3" w:rsidP="007B1628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Key skills</w:t>
            </w:r>
            <w:r w:rsidR="00843AEB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 xml:space="preserve"> &amp; experience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6F5E3CA5" w14:textId="4C81D82F" w:rsidR="00322F5B" w:rsidRPr="0099434A" w:rsidRDefault="50124F7F" w:rsidP="0099434A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78653387">
              <w:rPr>
                <w:rFonts w:ascii="Radikal" w:eastAsia="Arial" w:hAnsi="Radikal" w:cs="Arial"/>
                <w:sz w:val="20"/>
                <w:szCs w:val="20"/>
              </w:rPr>
              <w:t xml:space="preserve">Experience of </w:t>
            </w:r>
            <w:r w:rsidR="39678E4B" w:rsidRPr="78653387">
              <w:rPr>
                <w:rFonts w:ascii="Radikal" w:eastAsia="Arial" w:hAnsi="Radikal" w:cs="Arial"/>
                <w:sz w:val="20"/>
                <w:szCs w:val="20"/>
              </w:rPr>
              <w:t xml:space="preserve">complex </w:t>
            </w:r>
            <w:r w:rsidR="20A12EE8" w:rsidRPr="78653387">
              <w:rPr>
                <w:rFonts w:ascii="Radikal" w:eastAsia="Arial" w:hAnsi="Radikal" w:cs="Arial"/>
                <w:sz w:val="20"/>
                <w:szCs w:val="20"/>
              </w:rPr>
              <w:t xml:space="preserve">IT </w:t>
            </w:r>
            <w:r w:rsidRPr="78653387">
              <w:rPr>
                <w:rFonts w:ascii="Radikal" w:eastAsia="Arial" w:hAnsi="Radikal" w:cs="Arial"/>
                <w:sz w:val="20"/>
                <w:szCs w:val="20"/>
              </w:rPr>
              <w:t>project delivery</w:t>
            </w:r>
            <w:r w:rsidR="146BF8F2" w:rsidRPr="78653387">
              <w:rPr>
                <w:rFonts w:ascii="Radikal" w:eastAsia="Arial" w:hAnsi="Radikal" w:cs="Arial"/>
                <w:sz w:val="20"/>
                <w:szCs w:val="20"/>
              </w:rPr>
              <w:t xml:space="preserve">, </w:t>
            </w:r>
            <w:r w:rsidR="26BB8FEE" w:rsidRPr="78653387">
              <w:rPr>
                <w:rFonts w:ascii="Radikal" w:eastAsia="Arial" w:hAnsi="Radikal" w:cs="Arial"/>
                <w:sz w:val="20"/>
                <w:szCs w:val="20"/>
              </w:rPr>
              <w:t>business landscapes and or stakeholder</w:t>
            </w:r>
            <w:r w:rsidR="72182F72" w:rsidRPr="78653387">
              <w:rPr>
                <w:rFonts w:ascii="Radikal" w:eastAsia="Arial" w:hAnsi="Radikal" w:cs="Arial"/>
                <w:sz w:val="20"/>
                <w:szCs w:val="20"/>
              </w:rPr>
              <w:t xml:space="preserve"> environments.</w:t>
            </w:r>
          </w:p>
          <w:p w14:paraId="688B0A4B" w14:textId="5CF9A19C" w:rsidR="001D55C6" w:rsidRPr="00322F5B" w:rsidRDefault="00243149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 xml:space="preserve">Strong </w:t>
            </w:r>
            <w:r w:rsidR="001175DA" w:rsidRPr="00322F5B">
              <w:rPr>
                <w:rFonts w:ascii="Radikal" w:eastAsia="Arial" w:hAnsi="Radikal" w:cs="Arial"/>
                <w:sz w:val="20"/>
                <w:szCs w:val="20"/>
              </w:rPr>
              <w:t>planning</w:t>
            </w:r>
            <w:r w:rsidR="0083467F">
              <w:rPr>
                <w:rFonts w:ascii="Radikal" w:eastAsia="Arial" w:hAnsi="Radikal" w:cs="Arial"/>
                <w:sz w:val="20"/>
                <w:szCs w:val="20"/>
              </w:rPr>
              <w:t>, reporting</w:t>
            </w:r>
            <w:r w:rsidR="001175DA" w:rsidRPr="00322F5B">
              <w:rPr>
                <w:rFonts w:ascii="Radikal" w:eastAsia="Arial" w:hAnsi="Radikal" w:cs="Arial"/>
                <w:sz w:val="20"/>
                <w:szCs w:val="20"/>
              </w:rPr>
              <w:t xml:space="preserve"> and documentation</w:t>
            </w:r>
            <w:r w:rsidRPr="00322F5B">
              <w:rPr>
                <w:rFonts w:ascii="Radikal" w:eastAsia="Arial" w:hAnsi="Radikal" w:cs="Arial"/>
                <w:sz w:val="20"/>
                <w:szCs w:val="20"/>
              </w:rPr>
              <w:t xml:space="preserve"> skills</w:t>
            </w:r>
            <w:r w:rsidR="001175DA" w:rsidRPr="00322F5B">
              <w:rPr>
                <w:rFonts w:ascii="Radikal" w:eastAsia="Arial" w:hAnsi="Radikal" w:cs="Arial"/>
                <w:sz w:val="20"/>
                <w:szCs w:val="20"/>
              </w:rPr>
              <w:t>.</w:t>
            </w:r>
          </w:p>
          <w:p w14:paraId="58AD01D0" w14:textId="24BB6604" w:rsidR="001C6DA0" w:rsidRPr="00322F5B" w:rsidRDefault="00835BD3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hAnsi="Radikal"/>
                <w:sz w:val="20"/>
                <w:szCs w:val="20"/>
              </w:rPr>
              <w:t>Ability to be pragmatic</w:t>
            </w:r>
            <w:r w:rsidR="00641908" w:rsidRPr="00322F5B">
              <w:rPr>
                <w:rFonts w:ascii="Radikal" w:hAnsi="Radikal"/>
                <w:sz w:val="20"/>
                <w:szCs w:val="20"/>
              </w:rPr>
              <w:t xml:space="preserve"> </w:t>
            </w:r>
            <w:r w:rsidR="003A5978" w:rsidRPr="00322F5B">
              <w:rPr>
                <w:rFonts w:ascii="Radikal" w:hAnsi="Radikal"/>
                <w:sz w:val="20"/>
                <w:szCs w:val="20"/>
              </w:rPr>
              <w:t xml:space="preserve">and work with a degree of ambiguity </w:t>
            </w:r>
            <w:r w:rsidR="00B7619D" w:rsidRPr="00322F5B">
              <w:rPr>
                <w:rFonts w:ascii="Radikal" w:hAnsi="Radikal"/>
                <w:sz w:val="20"/>
                <w:szCs w:val="20"/>
              </w:rPr>
              <w:t xml:space="preserve">to </w:t>
            </w:r>
            <w:r w:rsidR="00641908" w:rsidRPr="00322F5B">
              <w:rPr>
                <w:rFonts w:ascii="Radikal" w:hAnsi="Radikal"/>
                <w:sz w:val="20"/>
                <w:szCs w:val="20"/>
              </w:rPr>
              <w:t xml:space="preserve">deliver </w:t>
            </w:r>
            <w:r w:rsidR="001D23B4" w:rsidRPr="00322F5B">
              <w:rPr>
                <w:rFonts w:ascii="Radikal" w:hAnsi="Radikal"/>
                <w:sz w:val="20"/>
                <w:szCs w:val="20"/>
              </w:rPr>
              <w:t>successful</w:t>
            </w:r>
            <w:r w:rsidR="00641908" w:rsidRPr="00322F5B">
              <w:rPr>
                <w:rFonts w:ascii="Radikal" w:hAnsi="Radikal"/>
                <w:sz w:val="20"/>
                <w:szCs w:val="20"/>
              </w:rPr>
              <w:t xml:space="preserve"> project and business outcome</w:t>
            </w:r>
            <w:r w:rsidR="001D23B4" w:rsidRPr="00322F5B">
              <w:rPr>
                <w:rFonts w:ascii="Radikal" w:hAnsi="Radikal"/>
                <w:sz w:val="20"/>
                <w:szCs w:val="20"/>
              </w:rPr>
              <w:t>s</w:t>
            </w:r>
            <w:r w:rsidR="00641908" w:rsidRPr="00322F5B">
              <w:rPr>
                <w:rFonts w:ascii="Radikal" w:hAnsi="Radikal"/>
                <w:sz w:val="20"/>
                <w:szCs w:val="20"/>
              </w:rPr>
              <w:t xml:space="preserve"> without </w:t>
            </w:r>
            <w:r w:rsidR="001D23B4" w:rsidRPr="00322F5B">
              <w:rPr>
                <w:rFonts w:ascii="Radikal" w:hAnsi="Radikal"/>
                <w:sz w:val="20"/>
                <w:szCs w:val="20"/>
              </w:rPr>
              <w:t>compromising objectives and benefits.</w:t>
            </w:r>
          </w:p>
          <w:p w14:paraId="3FEAD73B" w14:textId="123F5BAD" w:rsidR="001D23B4" w:rsidRPr="00322F5B" w:rsidRDefault="007B1628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Strong stakeholder management skills, building relationships across the business</w:t>
            </w:r>
            <w:r w:rsidR="00910B80">
              <w:rPr>
                <w:rFonts w:ascii="Radikal" w:eastAsia="Arial" w:hAnsi="Radikal" w:cs="Arial"/>
                <w:sz w:val="20"/>
                <w:szCs w:val="20"/>
              </w:rPr>
              <w:t>.</w:t>
            </w:r>
          </w:p>
          <w:p w14:paraId="57FD2DE2" w14:textId="1CF79E47" w:rsidR="00182162" w:rsidRPr="00182162" w:rsidRDefault="0085043D" w:rsidP="00182162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 xml:space="preserve">Ability to roadmap </w:t>
            </w:r>
            <w:r w:rsidR="005E1167" w:rsidRPr="00322F5B">
              <w:rPr>
                <w:rFonts w:ascii="Radikal" w:eastAsia="Arial" w:hAnsi="Radikal" w:cs="Arial"/>
                <w:sz w:val="20"/>
                <w:szCs w:val="20"/>
              </w:rPr>
              <w:t>projects to prioritise most urgent needs for release</w:t>
            </w:r>
            <w:r w:rsidR="00756290" w:rsidRPr="00322F5B">
              <w:rPr>
                <w:rFonts w:ascii="Radikal" w:eastAsia="Arial" w:hAnsi="Radikal" w:cs="Arial"/>
                <w:sz w:val="20"/>
                <w:szCs w:val="20"/>
              </w:rPr>
              <w:t>.</w:t>
            </w:r>
          </w:p>
          <w:p w14:paraId="59D26241" w14:textId="2B9BE687" w:rsidR="00861A47" w:rsidRPr="00322F5B" w:rsidRDefault="00861A47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Flexible</w:t>
            </w:r>
            <w:r w:rsidR="00B7619D" w:rsidRPr="00322F5B">
              <w:rPr>
                <w:rFonts w:ascii="Radikal" w:eastAsia="Arial" w:hAnsi="Radikal" w:cs="Arial"/>
                <w:sz w:val="20"/>
                <w:szCs w:val="20"/>
              </w:rPr>
              <w:t xml:space="preserve"> in approach and able to pivot in a different direction or onto other projects as required due to changing business priorities.</w:t>
            </w:r>
          </w:p>
          <w:p w14:paraId="36ABA856" w14:textId="77777777" w:rsidR="00756290" w:rsidRDefault="00940861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322F5B">
              <w:rPr>
                <w:rFonts w:ascii="Radikal" w:eastAsia="Arial" w:hAnsi="Radikal" w:cs="Arial"/>
                <w:sz w:val="20"/>
                <w:szCs w:val="20"/>
              </w:rPr>
              <w:t>Good communication skills at all levels.</w:t>
            </w:r>
          </w:p>
          <w:p w14:paraId="138EBABB" w14:textId="138A2D32" w:rsidR="00910B80" w:rsidRDefault="00DC34EC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Able to c</w:t>
            </w:r>
            <w:r w:rsidR="00910B80">
              <w:rPr>
                <w:rFonts w:ascii="Radikal" w:eastAsia="Arial" w:hAnsi="Radikal" w:cs="Arial"/>
                <w:sz w:val="20"/>
                <w:szCs w:val="20"/>
              </w:rPr>
              <w:t>ontribute to continuous improvement activities</w:t>
            </w:r>
            <w:r w:rsidR="0083467F">
              <w:rPr>
                <w:rFonts w:ascii="Radikal" w:eastAsia="Arial" w:hAnsi="Radikal" w:cs="Arial"/>
                <w:sz w:val="20"/>
                <w:szCs w:val="20"/>
              </w:rPr>
              <w:t xml:space="preserve"> within the Technology Change team.</w:t>
            </w:r>
          </w:p>
          <w:p w14:paraId="615A4603" w14:textId="77777777" w:rsidR="00C152AF" w:rsidRDefault="00C152AF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Ability to act as mentor or role model for project managers.</w:t>
            </w:r>
          </w:p>
          <w:p w14:paraId="7AC24C05" w14:textId="35C48315" w:rsidR="00DC34EC" w:rsidRPr="00322F5B" w:rsidRDefault="1BD65D25" w:rsidP="001D55C6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55721434">
              <w:rPr>
                <w:rFonts w:ascii="Radikal" w:eastAsia="Arial" w:hAnsi="Radikal" w:cs="Arial"/>
                <w:sz w:val="20"/>
                <w:szCs w:val="20"/>
              </w:rPr>
              <w:t>Business readiness</w:t>
            </w:r>
            <w:r w:rsidR="007BF64C" w:rsidRPr="55721434">
              <w:rPr>
                <w:rFonts w:ascii="Radikal" w:eastAsia="Arial" w:hAnsi="Radikal" w:cs="Arial"/>
                <w:sz w:val="20"/>
                <w:szCs w:val="20"/>
              </w:rPr>
              <w:t xml:space="preserve"> experience</w:t>
            </w:r>
            <w:r w:rsidR="1924E09F" w:rsidRPr="55721434">
              <w:rPr>
                <w:rFonts w:ascii="Radikal" w:eastAsia="Arial" w:hAnsi="Radikal" w:cs="Arial"/>
                <w:sz w:val="20"/>
                <w:szCs w:val="20"/>
              </w:rPr>
              <w:t>.</w:t>
            </w:r>
          </w:p>
        </w:tc>
      </w:tr>
      <w:tr w:rsidR="00C0559C" w14:paraId="73335115" w14:textId="77777777" w:rsidTr="78653387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09FDC475" w14:textId="50159A9E" w:rsidR="001C6DA0" w:rsidRPr="003D2E5D" w:rsidRDefault="00843AEB" w:rsidP="003A5978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Other usefu</w:t>
            </w:r>
            <w:r w:rsidR="001D55C6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l skills or knowledge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67A18E9" w14:textId="47B4F211" w:rsidR="00843AEB" w:rsidRPr="00843AEB" w:rsidRDefault="00843AEB" w:rsidP="00843AEB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00843AEB">
              <w:rPr>
                <w:rFonts w:ascii="Radikal" w:eastAsia="Arial" w:hAnsi="Radikal" w:cs="Arial"/>
                <w:sz w:val="20"/>
                <w:szCs w:val="20"/>
              </w:rPr>
              <w:t xml:space="preserve">Experience of </w:t>
            </w:r>
            <w:r w:rsidR="0083467F">
              <w:rPr>
                <w:rFonts w:ascii="Radikal" w:eastAsia="Arial" w:hAnsi="Radikal" w:cs="Arial"/>
                <w:sz w:val="20"/>
                <w:szCs w:val="20"/>
              </w:rPr>
              <w:t xml:space="preserve">non-IT </w:t>
            </w:r>
            <w:r w:rsidRPr="00843AEB">
              <w:rPr>
                <w:rFonts w:ascii="Radikal" w:eastAsia="Arial" w:hAnsi="Radikal" w:cs="Arial"/>
                <w:sz w:val="20"/>
                <w:szCs w:val="20"/>
              </w:rPr>
              <w:t>project delivery</w:t>
            </w:r>
          </w:p>
          <w:p w14:paraId="2656F9A7" w14:textId="1D341904" w:rsidR="00843AEB" w:rsidRPr="00843AEB" w:rsidRDefault="0083467F" w:rsidP="00843AEB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Experience of</w:t>
            </w:r>
            <w:r w:rsidR="00843AEB" w:rsidRPr="00843AEB">
              <w:rPr>
                <w:rFonts w:ascii="Radikal" w:eastAsia="Arial" w:hAnsi="Radikal" w:cs="Arial"/>
                <w:sz w:val="20"/>
                <w:szCs w:val="20"/>
              </w:rPr>
              <w:t xml:space="preserve"> project governance &amp; controls</w:t>
            </w:r>
          </w:p>
          <w:p w14:paraId="3FA06FB1" w14:textId="77777777" w:rsidR="0099434A" w:rsidRDefault="0099434A" w:rsidP="001175DA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Experience of working with governing or regulatory bodies</w:t>
            </w:r>
          </w:p>
          <w:p w14:paraId="623C677F" w14:textId="4247BB9C" w:rsidR="00182162" w:rsidRPr="00C152AF" w:rsidRDefault="01B47AB5" w:rsidP="00C152AF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55721434">
              <w:rPr>
                <w:rFonts w:ascii="Radikal" w:eastAsia="Arial" w:hAnsi="Radikal" w:cs="Arial"/>
                <w:sz w:val="20"/>
                <w:szCs w:val="20"/>
              </w:rPr>
              <w:t>Experience in a variety of industry sectors.</w:t>
            </w:r>
          </w:p>
          <w:p w14:paraId="2285771A" w14:textId="4A20F360" w:rsidR="00182162" w:rsidRPr="00C152AF" w:rsidRDefault="48704C8B" w:rsidP="00C152AF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55721434">
              <w:rPr>
                <w:rFonts w:ascii="Radikal" w:eastAsia="Arial" w:hAnsi="Radikal" w:cs="Arial"/>
                <w:sz w:val="20"/>
                <w:szCs w:val="20"/>
              </w:rPr>
              <w:t>Change management experience using a recognised framework.</w:t>
            </w:r>
          </w:p>
        </w:tc>
      </w:tr>
    </w:tbl>
    <w:p w14:paraId="10E86069" w14:textId="474CFA2E" w:rsidR="23873994" w:rsidRDefault="7C0B4F29" w:rsidP="78653387">
      <w:pPr>
        <w:spacing w:before="60" w:after="20" w:line="240" w:lineRule="auto"/>
        <w:rPr>
          <w:rFonts w:hint="eastAsia"/>
        </w:rPr>
      </w:pPr>
      <w:r w:rsidRPr="78653387">
        <w:rPr>
          <w:rFonts w:ascii="Radikal Light" w:eastAsia="Radikal Light" w:hAnsi="Radikal Light" w:cs="Radikal Light"/>
          <w:color w:val="000000" w:themeColor="text1"/>
          <w:sz w:val="16"/>
          <w:szCs w:val="16"/>
          <w:lang w:val="en-US"/>
        </w:rPr>
        <w:t xml:space="preserve">This job description is written as an indication of the nature and scope of duties and responsibilities. It is not intended as a fully descriptive or definitive list and jobholders will be expected to carry out other duties assigned which are appropriate to the position.  </w:t>
      </w:r>
      <w:r w:rsidRPr="78653387">
        <w:rPr>
          <w:rFonts w:ascii="Aptos" w:eastAsia="Aptos" w:hAnsi="Aptos" w:cs="Aptos"/>
        </w:rPr>
        <w:t xml:space="preserve"> </w:t>
      </w:r>
    </w:p>
    <w:p w14:paraId="44E800D1" w14:textId="393FCAD8" w:rsidR="23873994" w:rsidRDefault="23873994" w:rsidP="009925BA">
      <w:pPr>
        <w:rPr>
          <w:rFonts w:hint="eastAsia"/>
        </w:rPr>
      </w:pPr>
    </w:p>
    <w:sectPr w:rsidR="23873994" w:rsidSect="00E14AD3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dik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Ligh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EA1"/>
    <w:multiLevelType w:val="hybridMultilevel"/>
    <w:tmpl w:val="685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7CB"/>
    <w:multiLevelType w:val="hybridMultilevel"/>
    <w:tmpl w:val="3EDE6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B7A"/>
    <w:multiLevelType w:val="hybridMultilevel"/>
    <w:tmpl w:val="84B0DC9A"/>
    <w:lvl w:ilvl="0" w:tplc="8186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C11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28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05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C1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E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805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5A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64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7D2775"/>
    <w:multiLevelType w:val="hybridMultilevel"/>
    <w:tmpl w:val="DDAEF87A"/>
    <w:lvl w:ilvl="0" w:tplc="FD14B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AB7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82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10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A0D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E9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8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6A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82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6F623A"/>
    <w:multiLevelType w:val="hybridMultilevel"/>
    <w:tmpl w:val="6EEE3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D3E80"/>
    <w:multiLevelType w:val="hybridMultilevel"/>
    <w:tmpl w:val="0980B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08607">
    <w:abstractNumId w:val="3"/>
  </w:num>
  <w:num w:numId="2" w16cid:durableId="1370911371">
    <w:abstractNumId w:val="5"/>
  </w:num>
  <w:num w:numId="3" w16cid:durableId="1562324865">
    <w:abstractNumId w:val="2"/>
  </w:num>
  <w:num w:numId="4" w16cid:durableId="430399838">
    <w:abstractNumId w:val="1"/>
  </w:num>
  <w:num w:numId="5" w16cid:durableId="472521679">
    <w:abstractNumId w:val="0"/>
  </w:num>
  <w:num w:numId="6" w16cid:durableId="96077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15E571"/>
    <w:rsid w:val="00003003"/>
    <w:rsid w:val="00014806"/>
    <w:rsid w:val="00033E24"/>
    <w:rsid w:val="00045336"/>
    <w:rsid w:val="00046F37"/>
    <w:rsid w:val="000B43E9"/>
    <w:rsid w:val="000D3744"/>
    <w:rsid w:val="000E09FC"/>
    <w:rsid w:val="000E5E25"/>
    <w:rsid w:val="000F1D4D"/>
    <w:rsid w:val="00116897"/>
    <w:rsid w:val="001175DA"/>
    <w:rsid w:val="0013192C"/>
    <w:rsid w:val="001408E3"/>
    <w:rsid w:val="00145435"/>
    <w:rsid w:val="00162FC6"/>
    <w:rsid w:val="001650E5"/>
    <w:rsid w:val="00175789"/>
    <w:rsid w:val="00182162"/>
    <w:rsid w:val="001853AA"/>
    <w:rsid w:val="001864FF"/>
    <w:rsid w:val="00191C95"/>
    <w:rsid w:val="001A49C5"/>
    <w:rsid w:val="001B1B4D"/>
    <w:rsid w:val="001B28B9"/>
    <w:rsid w:val="001B3307"/>
    <w:rsid w:val="001C4EF9"/>
    <w:rsid w:val="001C59F5"/>
    <w:rsid w:val="001C6DA0"/>
    <w:rsid w:val="001D21DB"/>
    <w:rsid w:val="001D23B4"/>
    <w:rsid w:val="001D55C6"/>
    <w:rsid w:val="0020489D"/>
    <w:rsid w:val="00220388"/>
    <w:rsid w:val="002225C2"/>
    <w:rsid w:val="00243149"/>
    <w:rsid w:val="00266127"/>
    <w:rsid w:val="00287E18"/>
    <w:rsid w:val="00302C24"/>
    <w:rsid w:val="00313A32"/>
    <w:rsid w:val="00322F5B"/>
    <w:rsid w:val="00333DBD"/>
    <w:rsid w:val="00353327"/>
    <w:rsid w:val="00383A43"/>
    <w:rsid w:val="003A3BC5"/>
    <w:rsid w:val="003A5978"/>
    <w:rsid w:val="003B1E2E"/>
    <w:rsid w:val="003D2E5D"/>
    <w:rsid w:val="0040178B"/>
    <w:rsid w:val="0040707A"/>
    <w:rsid w:val="00423024"/>
    <w:rsid w:val="0046091D"/>
    <w:rsid w:val="0046226A"/>
    <w:rsid w:val="00483ADB"/>
    <w:rsid w:val="004A576A"/>
    <w:rsid w:val="004C4309"/>
    <w:rsid w:val="004F1E3C"/>
    <w:rsid w:val="004F7B32"/>
    <w:rsid w:val="005072F3"/>
    <w:rsid w:val="00532F78"/>
    <w:rsid w:val="00544351"/>
    <w:rsid w:val="005464D6"/>
    <w:rsid w:val="0057687E"/>
    <w:rsid w:val="005811D5"/>
    <w:rsid w:val="0058681E"/>
    <w:rsid w:val="005B3ADA"/>
    <w:rsid w:val="005B4D2E"/>
    <w:rsid w:val="005E1167"/>
    <w:rsid w:val="00605F99"/>
    <w:rsid w:val="00606067"/>
    <w:rsid w:val="00641908"/>
    <w:rsid w:val="006547BC"/>
    <w:rsid w:val="006558B9"/>
    <w:rsid w:val="00670CD2"/>
    <w:rsid w:val="00674A71"/>
    <w:rsid w:val="006829FF"/>
    <w:rsid w:val="006A2025"/>
    <w:rsid w:val="006F1DB3"/>
    <w:rsid w:val="00754FB8"/>
    <w:rsid w:val="00755087"/>
    <w:rsid w:val="00756290"/>
    <w:rsid w:val="00777AEE"/>
    <w:rsid w:val="007A0D6A"/>
    <w:rsid w:val="007B1628"/>
    <w:rsid w:val="007BF64C"/>
    <w:rsid w:val="007C0809"/>
    <w:rsid w:val="007D1525"/>
    <w:rsid w:val="00807BF2"/>
    <w:rsid w:val="0082522C"/>
    <w:rsid w:val="0083467F"/>
    <w:rsid w:val="00835BD3"/>
    <w:rsid w:val="00841B27"/>
    <w:rsid w:val="00843AEB"/>
    <w:rsid w:val="00844172"/>
    <w:rsid w:val="0085043D"/>
    <w:rsid w:val="00861A47"/>
    <w:rsid w:val="0088497B"/>
    <w:rsid w:val="00887E3B"/>
    <w:rsid w:val="008B3D59"/>
    <w:rsid w:val="008D496F"/>
    <w:rsid w:val="008E6EA2"/>
    <w:rsid w:val="00910B80"/>
    <w:rsid w:val="009276EA"/>
    <w:rsid w:val="00927F17"/>
    <w:rsid w:val="00931699"/>
    <w:rsid w:val="00933B7D"/>
    <w:rsid w:val="00934164"/>
    <w:rsid w:val="00940861"/>
    <w:rsid w:val="009414EF"/>
    <w:rsid w:val="00944354"/>
    <w:rsid w:val="00946D2C"/>
    <w:rsid w:val="00970448"/>
    <w:rsid w:val="00974023"/>
    <w:rsid w:val="009822E2"/>
    <w:rsid w:val="009925BA"/>
    <w:rsid w:val="0099434A"/>
    <w:rsid w:val="009C03EA"/>
    <w:rsid w:val="009F27B0"/>
    <w:rsid w:val="009F7A39"/>
    <w:rsid w:val="00A16FCA"/>
    <w:rsid w:val="00A33D2C"/>
    <w:rsid w:val="00A366CA"/>
    <w:rsid w:val="00A6620D"/>
    <w:rsid w:val="00AC29AA"/>
    <w:rsid w:val="00AD100F"/>
    <w:rsid w:val="00B079A8"/>
    <w:rsid w:val="00B33EB6"/>
    <w:rsid w:val="00B7619D"/>
    <w:rsid w:val="00B9493E"/>
    <w:rsid w:val="00B9719E"/>
    <w:rsid w:val="00BB13B0"/>
    <w:rsid w:val="00BB7DC1"/>
    <w:rsid w:val="00BC2C3C"/>
    <w:rsid w:val="00BD0F77"/>
    <w:rsid w:val="00BE19EE"/>
    <w:rsid w:val="00BF364D"/>
    <w:rsid w:val="00C018BB"/>
    <w:rsid w:val="00C0559C"/>
    <w:rsid w:val="00C1504A"/>
    <w:rsid w:val="00C152AF"/>
    <w:rsid w:val="00C170E7"/>
    <w:rsid w:val="00C24CCA"/>
    <w:rsid w:val="00C30251"/>
    <w:rsid w:val="00C536A9"/>
    <w:rsid w:val="00C57BF5"/>
    <w:rsid w:val="00C72CF5"/>
    <w:rsid w:val="00CA54E3"/>
    <w:rsid w:val="00CB19EC"/>
    <w:rsid w:val="00CD19A3"/>
    <w:rsid w:val="00CD51EC"/>
    <w:rsid w:val="00CE2C40"/>
    <w:rsid w:val="00CE2DF9"/>
    <w:rsid w:val="00D072E6"/>
    <w:rsid w:val="00D47B82"/>
    <w:rsid w:val="00D55216"/>
    <w:rsid w:val="00D63C66"/>
    <w:rsid w:val="00D81FCB"/>
    <w:rsid w:val="00D87B42"/>
    <w:rsid w:val="00D945E0"/>
    <w:rsid w:val="00DB27EE"/>
    <w:rsid w:val="00DB322D"/>
    <w:rsid w:val="00DB3D40"/>
    <w:rsid w:val="00DC34EC"/>
    <w:rsid w:val="00E13A25"/>
    <w:rsid w:val="00E14AD3"/>
    <w:rsid w:val="00E262EB"/>
    <w:rsid w:val="00E56A68"/>
    <w:rsid w:val="00E81473"/>
    <w:rsid w:val="00E92F16"/>
    <w:rsid w:val="00E9405B"/>
    <w:rsid w:val="00EC403A"/>
    <w:rsid w:val="00F1043A"/>
    <w:rsid w:val="00F21024"/>
    <w:rsid w:val="00F342CF"/>
    <w:rsid w:val="00F731B9"/>
    <w:rsid w:val="00F77386"/>
    <w:rsid w:val="00F8123A"/>
    <w:rsid w:val="00F86A95"/>
    <w:rsid w:val="00F924C4"/>
    <w:rsid w:val="00F95970"/>
    <w:rsid w:val="00FB103E"/>
    <w:rsid w:val="00FC7E29"/>
    <w:rsid w:val="00FD7424"/>
    <w:rsid w:val="00FE26A9"/>
    <w:rsid w:val="00FF1210"/>
    <w:rsid w:val="01B47AB5"/>
    <w:rsid w:val="07AEA8B0"/>
    <w:rsid w:val="0872A8EE"/>
    <w:rsid w:val="134FE472"/>
    <w:rsid w:val="146BF8F2"/>
    <w:rsid w:val="16CBC24C"/>
    <w:rsid w:val="1924E09F"/>
    <w:rsid w:val="1BD65D25"/>
    <w:rsid w:val="20A12EE8"/>
    <w:rsid w:val="23873994"/>
    <w:rsid w:val="26A8C524"/>
    <w:rsid w:val="26BB8FEE"/>
    <w:rsid w:val="2C96BB56"/>
    <w:rsid w:val="39678E4B"/>
    <w:rsid w:val="42359B7D"/>
    <w:rsid w:val="48704C8B"/>
    <w:rsid w:val="50124F7F"/>
    <w:rsid w:val="5515E571"/>
    <w:rsid w:val="55721434"/>
    <w:rsid w:val="57D875E1"/>
    <w:rsid w:val="660D96F1"/>
    <w:rsid w:val="6F894067"/>
    <w:rsid w:val="72182F72"/>
    <w:rsid w:val="774BBD95"/>
    <w:rsid w:val="78653387"/>
    <w:rsid w:val="7C0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5E571"/>
  <w15:chartTrackingRefBased/>
  <w15:docId w15:val="{31D8A386-6164-41EA-844E-3803A6C4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30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44675FAF38349B8997A8F31C630C6" ma:contentTypeVersion="16" ma:contentTypeDescription="Create a new document." ma:contentTypeScope="" ma:versionID="26debf1888415eca76bf18af2cc2116a">
  <xsd:schema xmlns:xsd="http://www.w3.org/2001/XMLSchema" xmlns:xs="http://www.w3.org/2001/XMLSchema" xmlns:p="http://schemas.microsoft.com/office/2006/metadata/properties" xmlns:ns2="ff6644ca-0891-45a8-a7a8-77868a0d6039" xmlns:ns3="4cf6b9fa-d217-4a70-bc18-5ec2bca996ff" targetNamespace="http://schemas.microsoft.com/office/2006/metadata/properties" ma:root="true" ma:fieldsID="c7e74ffbf62ff3d624b416cbd7a6bc86" ns2:_="" ns3:_="">
    <xsd:import namespace="ff6644ca-0891-45a8-a7a8-77868a0d6039"/>
    <xsd:import namespace="4cf6b9fa-d217-4a70-bc18-5ec2bca99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644ca-0891-45a8-a7a8-77868a0d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c54590-f5cc-49b5-b64f-b77018cd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b9fa-d217-4a70-bc18-5ec2bca996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0a9e9f-0736-4e95-8126-d7e2439e69cc}" ma:internalName="TaxCatchAll" ma:showField="CatchAllData" ma:web="4cf6b9fa-d217-4a70-bc18-5ec2bca99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6b9fa-d217-4a70-bc18-5ec2bca996ff" xsi:nil="true"/>
    <_Flow_SignoffStatus xmlns="ff6644ca-0891-45a8-a7a8-77868a0d6039" xsi:nil="true"/>
    <lcf76f155ced4ddcb4097134ff3c332f xmlns="ff6644ca-0891-45a8-a7a8-77868a0d60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C293F-7112-4851-B4F2-F1DEB433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644ca-0891-45a8-a7a8-77868a0d6039"/>
    <ds:schemaRef ds:uri="4cf6b9fa-d217-4a70-bc18-5ec2bca9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2DDEF-663C-47A9-9FE7-D35C91E1E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3E4AA-15B9-434F-9A30-F152F4B9FB90}">
  <ds:schemaRefs>
    <ds:schemaRef ds:uri="http://schemas.microsoft.com/office/2006/metadata/properties"/>
    <ds:schemaRef ds:uri="http://schemas.microsoft.com/office/infopath/2007/PartnerControls"/>
    <ds:schemaRef ds:uri="4cf6b9fa-d217-4a70-bc18-5ec2bca996ff"/>
    <ds:schemaRef ds:uri="ff6644ca-0891-45a8-a7a8-77868a0d6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Stewart</dc:creator>
  <cp:keywords/>
  <dc:description/>
  <cp:lastModifiedBy>Cindy Stewart</cp:lastModifiedBy>
  <cp:revision>104</cp:revision>
  <dcterms:created xsi:type="dcterms:W3CDTF">2026-04-17T15:12:00Z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0x01010067F44675FAF38349B8997A8F31C630C6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